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17586">
      <w:pPr>
        <w:kinsoku w:val="0"/>
        <w:overflowPunct w:val="0"/>
        <w:autoSpaceDE/>
        <w:autoSpaceDN/>
        <w:adjustRightInd/>
        <w:spacing w:line="253" w:lineRule="exact"/>
        <w:ind w:left="72"/>
        <w:jc w:val="center"/>
        <w:textAlignment w:val="baseline"/>
        <w:rPr>
          <w:b/>
          <w:bCs/>
          <w:spacing w:val="-1"/>
          <w:sz w:val="24"/>
          <w:szCs w:val="24"/>
          <w:lang w:val="es-ES" w:eastAsia="es-ES"/>
        </w:rPr>
      </w:pPr>
      <w:r>
        <w:rPr>
          <w:b/>
          <w:bCs/>
          <w:spacing w:val="-1"/>
          <w:sz w:val="24"/>
          <w:szCs w:val="24"/>
          <w:lang w:val="es-ES" w:eastAsia="es-ES"/>
        </w:rPr>
        <w:t>RESOLIJCION No. TAT-2788-2015</w:t>
      </w:r>
    </w:p>
    <w:p w:rsidR="00000000" w:rsidRDefault="00017586">
      <w:pPr>
        <w:kinsoku w:val="0"/>
        <w:overflowPunct w:val="0"/>
        <w:autoSpaceDE/>
        <w:autoSpaceDN/>
        <w:adjustRightInd/>
        <w:spacing w:before="511" w:line="317" w:lineRule="exact"/>
        <w:ind w:left="72" w:right="144"/>
        <w:jc w:val="both"/>
        <w:textAlignment w:val="baseline"/>
        <w:rPr>
          <w:sz w:val="24"/>
          <w:szCs w:val="24"/>
          <w:lang w:val="es-ES" w:eastAsia="es-ES"/>
        </w:rPr>
      </w:pPr>
      <w:r>
        <w:rPr>
          <w:b/>
          <w:bCs/>
          <w:sz w:val="24"/>
          <w:szCs w:val="24"/>
          <w:lang w:val="es-ES" w:eastAsia="es-ES"/>
        </w:rPr>
        <w:t xml:space="preserve">TRIBUNAL ADMINISTRATIVO DE TRANSPORTE. Curridabat, </w:t>
      </w:r>
      <w:r>
        <w:rPr>
          <w:sz w:val="24"/>
          <w:szCs w:val="24"/>
          <w:lang w:val="es-ES" w:eastAsia="es-ES"/>
        </w:rPr>
        <w:t>a las c</w:t>
      </w:r>
      <w:r>
        <w:rPr>
          <w:sz w:val="24"/>
          <w:szCs w:val="24"/>
          <w:lang w:val="es-ES" w:eastAsia="es-ES"/>
        </w:rPr>
        <w:t xml:space="preserve">atorce horas con cuarenta y cinco minutos del treinta de setiembre del dos </w:t>
      </w:r>
      <w:r>
        <w:rPr>
          <w:b/>
          <w:bCs/>
          <w:sz w:val="24"/>
          <w:szCs w:val="24"/>
          <w:lang w:val="es-ES" w:eastAsia="es-ES"/>
        </w:rPr>
        <w:t xml:space="preserve">mil </w:t>
      </w:r>
      <w:r>
        <w:rPr>
          <w:sz w:val="24"/>
          <w:szCs w:val="24"/>
          <w:lang w:val="es-ES" w:eastAsia="es-ES"/>
        </w:rPr>
        <w:t>quince.</w:t>
      </w:r>
    </w:p>
    <w:p w:rsidR="00000000" w:rsidRDefault="00017586">
      <w:pPr>
        <w:kinsoku w:val="0"/>
        <w:overflowPunct w:val="0"/>
        <w:autoSpaceDE/>
        <w:autoSpaceDN/>
        <w:adjustRightInd/>
        <w:spacing w:before="316" w:line="317" w:lineRule="exact"/>
        <w:ind w:left="72" w:right="144"/>
        <w:jc w:val="both"/>
        <w:textAlignment w:val="baseline"/>
        <w:rPr>
          <w:b/>
          <w:bCs/>
          <w:sz w:val="24"/>
          <w:szCs w:val="24"/>
          <w:lang w:val="es-ES" w:eastAsia="es-ES"/>
        </w:rPr>
      </w:pPr>
      <w:r>
        <w:rPr>
          <w:sz w:val="24"/>
          <w:szCs w:val="24"/>
          <w:lang w:val="es-ES" w:eastAsia="es-ES"/>
        </w:rPr>
        <w:t xml:space="preserve">Se conoce solicitud de </w:t>
      </w:r>
      <w:r>
        <w:rPr>
          <w:b/>
          <w:bCs/>
          <w:sz w:val="24"/>
          <w:szCs w:val="24"/>
          <w:lang w:val="es-ES" w:eastAsia="es-ES"/>
        </w:rPr>
        <w:t xml:space="preserve">ADICIÓN Y ACLARACIÓN </w:t>
      </w:r>
      <w:r>
        <w:rPr>
          <w:sz w:val="24"/>
          <w:szCs w:val="24"/>
          <w:lang w:val="es-ES" w:eastAsia="es-ES"/>
        </w:rPr>
        <w:t xml:space="preserve">interpuesta por </w:t>
      </w:r>
      <w:r>
        <w:rPr>
          <w:b/>
          <w:bCs/>
          <w:sz w:val="24"/>
          <w:szCs w:val="24"/>
          <w:lang w:val="es-ES" w:eastAsia="es-ES"/>
        </w:rPr>
        <w:t>A</w:t>
      </w:r>
      <w:r w:rsidR="000333BE">
        <w:rPr>
          <w:b/>
          <w:bCs/>
          <w:sz w:val="24"/>
          <w:szCs w:val="24"/>
          <w:lang w:val="es-ES" w:eastAsia="es-ES"/>
        </w:rPr>
        <w:t>.R.C.V.</w:t>
      </w:r>
      <w:r>
        <w:rPr>
          <w:b/>
          <w:bCs/>
          <w:sz w:val="24"/>
          <w:szCs w:val="24"/>
          <w:lang w:val="es-ES" w:eastAsia="es-ES"/>
        </w:rPr>
        <w:t xml:space="preserve">, </w:t>
      </w:r>
      <w:r>
        <w:rPr>
          <w:sz w:val="24"/>
          <w:szCs w:val="24"/>
          <w:lang w:val="es-ES" w:eastAsia="es-ES"/>
        </w:rPr>
        <w:t xml:space="preserve">cédula de identidad número </w:t>
      </w:r>
      <w:r w:rsidR="000333BE">
        <w:rPr>
          <w:sz w:val="24"/>
          <w:szCs w:val="24"/>
          <w:lang w:val="es-ES" w:eastAsia="es-ES"/>
        </w:rPr>
        <w:t>…</w:t>
      </w:r>
      <w:r>
        <w:rPr>
          <w:sz w:val="24"/>
          <w:szCs w:val="24"/>
          <w:lang w:val="es-ES" w:eastAsia="es-ES"/>
        </w:rPr>
        <w:t>, respecto de la Resolución número TAT-2656</w:t>
      </w:r>
      <w:r>
        <w:rPr>
          <w:sz w:val="24"/>
          <w:szCs w:val="24"/>
          <w:lang w:val="es-ES" w:eastAsia="es-ES"/>
        </w:rPr>
        <w:t xml:space="preserve">-2015 de las once horas con treinta y un minutos del treinta y uno de julio del dos mil quince, tramitada en este Despacho bajo Expediente Administrativo </w:t>
      </w:r>
      <w:r>
        <w:rPr>
          <w:b/>
          <w:bCs/>
          <w:sz w:val="24"/>
          <w:szCs w:val="24"/>
          <w:lang w:val="es-ES" w:eastAsia="es-ES"/>
        </w:rPr>
        <w:t>N. TA T-312-15.</w:t>
      </w:r>
    </w:p>
    <w:p w:rsidR="00000000" w:rsidRDefault="00017586">
      <w:pPr>
        <w:kinsoku w:val="0"/>
        <w:overflowPunct w:val="0"/>
        <w:autoSpaceDE/>
        <w:autoSpaceDN/>
        <w:adjustRightInd/>
        <w:spacing w:before="398" w:line="260" w:lineRule="exact"/>
        <w:ind w:left="72"/>
        <w:jc w:val="center"/>
        <w:textAlignment w:val="baseline"/>
        <w:rPr>
          <w:b/>
          <w:bCs/>
          <w:sz w:val="24"/>
          <w:szCs w:val="24"/>
          <w:lang w:val="es-ES" w:eastAsia="es-ES"/>
        </w:rPr>
      </w:pPr>
      <w:r>
        <w:rPr>
          <w:b/>
          <w:bCs/>
          <w:sz w:val="24"/>
          <w:szCs w:val="24"/>
          <w:lang w:val="es-ES" w:eastAsia="es-ES"/>
        </w:rPr>
        <w:t>RESULTANDO</w:t>
      </w:r>
    </w:p>
    <w:p w:rsidR="00000000" w:rsidRDefault="00017586">
      <w:pPr>
        <w:kinsoku w:val="0"/>
        <w:overflowPunct w:val="0"/>
        <w:autoSpaceDE/>
        <w:autoSpaceDN/>
        <w:adjustRightInd/>
        <w:spacing w:before="329" w:line="317" w:lineRule="exact"/>
        <w:ind w:left="72" w:right="144"/>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Resolución número TAT-2656-2015 de las once horas con treinta y</w:t>
      </w:r>
      <w:r>
        <w:rPr>
          <w:sz w:val="24"/>
          <w:szCs w:val="24"/>
          <w:lang w:val="es-ES" w:eastAsia="es-ES"/>
        </w:rPr>
        <w:t xml:space="preserve"> un minutos del treinta y uno de julio del dos mil quince, resolvió declarando lo que a continuación se transcribe:</w:t>
      </w:r>
    </w:p>
    <w:p w:rsidR="00000000" w:rsidRDefault="00017586">
      <w:pPr>
        <w:kinsoku w:val="0"/>
        <w:overflowPunct w:val="0"/>
        <w:autoSpaceDE/>
        <w:autoSpaceDN/>
        <w:adjustRightInd/>
        <w:spacing w:before="313" w:line="226" w:lineRule="exact"/>
        <w:ind w:left="72"/>
        <w:jc w:val="center"/>
        <w:textAlignment w:val="baseline"/>
        <w:rPr>
          <w:b/>
          <w:bCs/>
          <w:i/>
          <w:iCs/>
          <w:spacing w:val="1"/>
          <w:sz w:val="19"/>
          <w:szCs w:val="19"/>
          <w:lang w:val="es-ES" w:eastAsia="es-ES"/>
        </w:rPr>
      </w:pPr>
      <w:r>
        <w:rPr>
          <w:b/>
          <w:bCs/>
          <w:i/>
          <w:iCs/>
          <w:spacing w:val="1"/>
          <w:sz w:val="19"/>
          <w:szCs w:val="19"/>
          <w:lang w:val="es-ES" w:eastAsia="es-ES"/>
        </w:rPr>
        <w:t>"Por Tanto</w:t>
      </w:r>
    </w:p>
    <w:p w:rsidR="00000000" w:rsidRDefault="00017586">
      <w:pPr>
        <w:numPr>
          <w:ilvl w:val="0"/>
          <w:numId w:val="1"/>
        </w:numPr>
        <w:kinsoku w:val="0"/>
        <w:overflowPunct w:val="0"/>
        <w:autoSpaceDE/>
        <w:autoSpaceDN/>
        <w:adjustRightInd/>
        <w:spacing w:before="257" w:line="230" w:lineRule="exact"/>
        <w:ind w:right="1008"/>
        <w:jc w:val="both"/>
        <w:textAlignment w:val="baseline"/>
        <w:rPr>
          <w:spacing w:val="3"/>
          <w:sz w:val="19"/>
          <w:szCs w:val="19"/>
          <w:lang w:val="es-ES" w:eastAsia="es-ES"/>
        </w:rPr>
      </w:pPr>
      <w:r>
        <w:rPr>
          <w:spacing w:val="3"/>
          <w:sz w:val="19"/>
          <w:szCs w:val="19"/>
          <w:lang w:val="es-ES" w:eastAsia="es-ES"/>
        </w:rPr>
        <w:t xml:space="preserve">Conforme lo apuntado </w:t>
      </w:r>
      <w:r>
        <w:rPr>
          <w:i/>
          <w:iCs/>
          <w:spacing w:val="3"/>
          <w:sz w:val="19"/>
          <w:szCs w:val="19"/>
          <w:lang w:val="es-ES" w:eastAsia="es-ES"/>
        </w:rPr>
        <w:t xml:space="preserve">supra, </w:t>
      </w:r>
      <w:r>
        <w:rPr>
          <w:spacing w:val="3"/>
          <w:sz w:val="19"/>
          <w:szCs w:val="19"/>
          <w:lang w:val="es-ES" w:eastAsia="es-ES"/>
        </w:rPr>
        <w:t xml:space="preserve">se dispone el </w:t>
      </w:r>
      <w:r w:rsidRPr="000333BE">
        <w:rPr>
          <w:b/>
          <w:spacing w:val="3"/>
          <w:sz w:val="19"/>
          <w:szCs w:val="19"/>
          <w:u w:val="single"/>
          <w:lang w:val="es-ES" w:eastAsia="es-ES"/>
        </w:rPr>
        <w:t>RECHAZO</w:t>
      </w:r>
      <w:r>
        <w:rPr>
          <w:spacing w:val="3"/>
          <w:sz w:val="19"/>
          <w:szCs w:val="19"/>
          <w:lang w:val="es-ES" w:eastAsia="es-ES"/>
        </w:rPr>
        <w:t xml:space="preserve"> del </w:t>
      </w:r>
      <w:r w:rsidRPr="000333BE">
        <w:rPr>
          <w:b/>
          <w:spacing w:val="3"/>
          <w:sz w:val="19"/>
          <w:szCs w:val="19"/>
          <w:lang w:val="es-ES" w:eastAsia="es-ES"/>
        </w:rPr>
        <w:t>RECURSO DE APELACION EN SUBSIDIO y el INCIDENTE DE NULIDAD</w:t>
      </w:r>
      <w:r>
        <w:rPr>
          <w:spacing w:val="3"/>
          <w:sz w:val="19"/>
          <w:szCs w:val="19"/>
          <w:lang w:val="es-ES" w:eastAsia="es-ES"/>
        </w:rPr>
        <w:t xml:space="preserve"> presentados por el señor </w:t>
      </w:r>
      <w:r w:rsidRPr="000333BE">
        <w:rPr>
          <w:b/>
          <w:spacing w:val="3"/>
          <w:sz w:val="19"/>
          <w:szCs w:val="19"/>
          <w:lang w:val="es-ES" w:eastAsia="es-ES"/>
        </w:rPr>
        <w:t>A</w:t>
      </w:r>
      <w:r w:rsidR="000333BE">
        <w:rPr>
          <w:b/>
          <w:spacing w:val="3"/>
          <w:sz w:val="19"/>
          <w:szCs w:val="19"/>
          <w:lang w:val="es-ES" w:eastAsia="es-ES"/>
        </w:rPr>
        <w:t>.R.C.V.</w:t>
      </w:r>
      <w:r>
        <w:rPr>
          <w:spacing w:val="3"/>
          <w:sz w:val="19"/>
          <w:szCs w:val="19"/>
          <w:lang w:val="es-ES" w:eastAsia="es-ES"/>
        </w:rPr>
        <w:t xml:space="preserve">, de calidades conocidas y portador de la cedula de identidad número </w:t>
      </w:r>
      <w:r w:rsidR="000333BE">
        <w:rPr>
          <w:spacing w:val="3"/>
          <w:sz w:val="19"/>
          <w:szCs w:val="19"/>
          <w:lang w:val="es-ES" w:eastAsia="es-ES"/>
        </w:rPr>
        <w:t>…</w:t>
      </w:r>
      <w:r>
        <w:rPr>
          <w:spacing w:val="3"/>
          <w:sz w:val="19"/>
          <w:szCs w:val="19"/>
          <w:lang w:val="es-ES" w:eastAsia="es-ES"/>
        </w:rPr>
        <w:t>, contra el Artículo 7.2.8 de la Sesión Extraordinaria No. 08</w:t>
      </w:r>
      <w:r>
        <w:rPr>
          <w:spacing w:val="3"/>
          <w:sz w:val="19"/>
          <w:szCs w:val="19"/>
          <w:lang w:val="es-ES" w:eastAsia="es-ES"/>
        </w:rPr>
        <w:t>-2014 de fecha 30 de Setiembre del año 2014, de la Junta Directiva del Consejo de Transporte Público.</w:t>
      </w:r>
    </w:p>
    <w:p w:rsidR="00000000" w:rsidRDefault="00017586">
      <w:pPr>
        <w:numPr>
          <w:ilvl w:val="0"/>
          <w:numId w:val="2"/>
        </w:numPr>
        <w:kinsoku w:val="0"/>
        <w:overflowPunct w:val="0"/>
        <w:autoSpaceDE/>
        <w:autoSpaceDN/>
        <w:adjustRightInd/>
        <w:spacing w:before="238" w:line="234" w:lineRule="exact"/>
        <w:ind w:right="1008"/>
        <w:jc w:val="both"/>
        <w:textAlignment w:val="baseline"/>
        <w:rPr>
          <w:spacing w:val="3"/>
          <w:sz w:val="19"/>
          <w:szCs w:val="19"/>
          <w:lang w:val="es-ES" w:eastAsia="es-ES"/>
        </w:rPr>
      </w:pPr>
      <w:r>
        <w:rPr>
          <w:spacing w:val="3"/>
          <w:sz w:val="19"/>
          <w:szCs w:val="19"/>
          <w:lang w:val="es-ES" w:eastAsia="es-ES"/>
        </w:rPr>
        <w:t>Conforme a las determinaciones del numeral 22, inciso c), de la Ley No. 7969, se Da por Agotada la Vía Administrativa, toda vez que contra este act</w:t>
      </w:r>
      <w:r>
        <w:rPr>
          <w:spacing w:val="3"/>
          <w:sz w:val="19"/>
          <w:szCs w:val="19"/>
          <w:lang w:val="es-ES" w:eastAsia="es-ES"/>
        </w:rPr>
        <w:t>o no procede recurso alguno.</w:t>
      </w:r>
    </w:p>
    <w:p w:rsidR="00000000" w:rsidRDefault="00017586">
      <w:pPr>
        <w:numPr>
          <w:ilvl w:val="0"/>
          <w:numId w:val="1"/>
        </w:numPr>
        <w:kinsoku w:val="0"/>
        <w:overflowPunct w:val="0"/>
        <w:autoSpaceDE/>
        <w:autoSpaceDN/>
        <w:adjustRightInd/>
        <w:spacing w:before="239" w:line="228" w:lineRule="exact"/>
        <w:ind w:right="1008"/>
        <w:jc w:val="both"/>
        <w:textAlignment w:val="baseline"/>
        <w:rPr>
          <w:spacing w:val="4"/>
          <w:sz w:val="19"/>
          <w:szCs w:val="19"/>
          <w:lang w:val="es-ES" w:eastAsia="es-ES"/>
        </w:rPr>
      </w:pPr>
      <w:r>
        <w:rPr>
          <w:spacing w:val="4"/>
          <w:sz w:val="19"/>
          <w:szCs w:val="19"/>
          <w:lang w:val="es-ES" w:eastAsia="es-ES"/>
        </w:rPr>
        <w:t>Y según las disposiciones del Artículo 16 de la Ley No. 7969, rectora en la materia, se recuerda que los fallos de este Tribunal son de acatamiento inmediato, estricto y obligatorio.</w:t>
      </w:r>
    </w:p>
    <w:p w:rsidR="00000000" w:rsidRDefault="00017586">
      <w:pPr>
        <w:numPr>
          <w:ilvl w:val="0"/>
          <w:numId w:val="1"/>
        </w:numPr>
        <w:kinsoku w:val="0"/>
        <w:overflowPunct w:val="0"/>
        <w:autoSpaceDE/>
        <w:autoSpaceDN/>
        <w:adjustRightInd/>
        <w:spacing w:before="241" w:line="230" w:lineRule="exact"/>
        <w:ind w:right="1008"/>
        <w:jc w:val="both"/>
        <w:textAlignment w:val="baseline"/>
        <w:rPr>
          <w:sz w:val="19"/>
          <w:szCs w:val="19"/>
          <w:lang w:val="es-ES" w:eastAsia="es-ES"/>
        </w:rPr>
      </w:pPr>
      <w:r>
        <w:rPr>
          <w:sz w:val="19"/>
          <w:szCs w:val="19"/>
          <w:lang w:val="es-ES" w:eastAsia="es-ES"/>
        </w:rPr>
        <w:t>Rige a partir de su Notificación. (...</w:t>
      </w:r>
      <w:r>
        <w:rPr>
          <w:sz w:val="19"/>
          <w:szCs w:val="19"/>
          <w:lang w:val="es-ES" w:eastAsia="es-ES"/>
        </w:rPr>
        <w:t>)" (Ver folio del 34 al 36 del expediente TAT-253-15)</w:t>
      </w:r>
    </w:p>
    <w:p w:rsidR="00000000" w:rsidRDefault="00017586">
      <w:pPr>
        <w:kinsoku w:val="0"/>
        <w:overflowPunct w:val="0"/>
        <w:autoSpaceDE/>
        <w:autoSpaceDN/>
        <w:adjustRightInd/>
        <w:spacing w:before="240" w:line="324" w:lineRule="exact"/>
        <w:ind w:left="72" w:right="144"/>
        <w:jc w:val="both"/>
        <w:textAlignment w:val="baseline"/>
        <w:rPr>
          <w:sz w:val="24"/>
          <w:szCs w:val="24"/>
          <w:lang w:val="es-ES" w:eastAsia="es-ES"/>
        </w:rPr>
      </w:pPr>
      <w:r>
        <w:rPr>
          <w:sz w:val="24"/>
          <w:szCs w:val="24"/>
          <w:lang w:val="es-ES" w:eastAsia="es-ES"/>
        </w:rPr>
        <w:t>La Resolución de cita fue notificada al recurrente vía fax el día 17 de agosto del 2015. (Ver folio del 37 del expediente TAT-253-15)</w:t>
      </w:r>
    </w:p>
    <w:p w:rsidR="00000000" w:rsidRDefault="00017586">
      <w:pPr>
        <w:widowControl/>
        <w:rPr>
          <w:sz w:val="24"/>
          <w:szCs w:val="24"/>
        </w:rPr>
        <w:sectPr w:rsidR="00000000">
          <w:pgSz w:w="12134" w:h="15840"/>
          <w:pgMar w:top="1380" w:right="1527" w:bottom="240" w:left="1487" w:header="720" w:footer="720" w:gutter="0"/>
          <w:cols w:space="720"/>
          <w:noEndnote/>
        </w:sectPr>
      </w:pPr>
    </w:p>
    <w:p w:rsidR="00000000" w:rsidRDefault="00017586">
      <w:pPr>
        <w:kinsoku w:val="0"/>
        <w:overflowPunct w:val="0"/>
        <w:autoSpaceDE/>
        <w:autoSpaceDN/>
        <w:adjustRightInd/>
        <w:spacing w:line="305" w:lineRule="exact"/>
        <w:ind w:left="72" w:right="72"/>
        <w:jc w:val="both"/>
        <w:textAlignment w:val="baseline"/>
        <w:rPr>
          <w:spacing w:val="15"/>
          <w:sz w:val="21"/>
          <w:szCs w:val="21"/>
          <w:lang w:val="es-ES" w:eastAsia="es-ES"/>
        </w:rPr>
      </w:pPr>
      <w:r w:rsidRPr="000333BE">
        <w:rPr>
          <w:b/>
          <w:spacing w:val="15"/>
          <w:sz w:val="21"/>
          <w:szCs w:val="21"/>
          <w:lang w:val="es-ES" w:eastAsia="es-ES"/>
        </w:rPr>
        <w:lastRenderedPageBreak/>
        <w:t>SEGUNDO.</w:t>
      </w:r>
      <w:r>
        <w:rPr>
          <w:spacing w:val="15"/>
          <w:sz w:val="21"/>
          <w:szCs w:val="21"/>
          <w:lang w:val="es-ES" w:eastAsia="es-ES"/>
        </w:rPr>
        <w:t xml:space="preserve"> El señor </w:t>
      </w:r>
      <w:r w:rsidRPr="000333BE">
        <w:rPr>
          <w:b/>
          <w:spacing w:val="15"/>
          <w:sz w:val="21"/>
          <w:szCs w:val="21"/>
          <w:lang w:val="es-ES" w:eastAsia="es-ES"/>
        </w:rPr>
        <w:t>A</w:t>
      </w:r>
      <w:r w:rsidR="000333BE">
        <w:rPr>
          <w:b/>
          <w:spacing w:val="15"/>
          <w:sz w:val="21"/>
          <w:szCs w:val="21"/>
          <w:lang w:val="es-ES" w:eastAsia="es-ES"/>
        </w:rPr>
        <w:t>.R.C.V.</w:t>
      </w:r>
      <w:r>
        <w:rPr>
          <w:spacing w:val="15"/>
          <w:sz w:val="21"/>
          <w:szCs w:val="21"/>
          <w:lang w:val="es-ES" w:eastAsia="es-ES"/>
        </w:rPr>
        <w:t xml:space="preserve">, cédula de identidad número </w:t>
      </w:r>
      <w:r w:rsidR="000333BE">
        <w:rPr>
          <w:spacing w:val="15"/>
          <w:sz w:val="21"/>
          <w:szCs w:val="21"/>
          <w:lang w:val="es-ES" w:eastAsia="es-ES"/>
        </w:rPr>
        <w:t>…</w:t>
      </w:r>
      <w:r>
        <w:rPr>
          <w:spacing w:val="15"/>
          <w:sz w:val="21"/>
          <w:szCs w:val="21"/>
          <w:lang w:val="es-ES" w:eastAsia="es-ES"/>
        </w:rPr>
        <w:t xml:space="preserve">, presenta el día 20 de agosto de 2015, solicitud de </w:t>
      </w:r>
      <w:r w:rsidRPr="00AD5382">
        <w:rPr>
          <w:b/>
          <w:spacing w:val="15"/>
          <w:sz w:val="21"/>
          <w:szCs w:val="21"/>
          <w:lang w:val="es-ES" w:eastAsia="es-ES"/>
        </w:rPr>
        <w:t>ADICIÓN Y ACLARACIÓN</w:t>
      </w:r>
      <w:r>
        <w:rPr>
          <w:spacing w:val="15"/>
          <w:sz w:val="21"/>
          <w:szCs w:val="21"/>
          <w:lang w:val="es-ES" w:eastAsia="es-ES"/>
        </w:rPr>
        <w:t xml:space="preserve"> de la Resolución número TAT-2656-2015 de las once horas treinta y un minutos del treinta y uno de julio del dos mil quince,</w:t>
      </w:r>
      <w:r>
        <w:rPr>
          <w:spacing w:val="15"/>
          <w:sz w:val="21"/>
          <w:szCs w:val="21"/>
          <w:lang w:val="es-ES" w:eastAsia="es-ES"/>
        </w:rPr>
        <w:t xml:space="preserve"> emitida por este Tribunal argumentando lo siguiente:</w:t>
      </w:r>
    </w:p>
    <w:p w:rsidR="00000000" w:rsidRDefault="00017586">
      <w:pPr>
        <w:kinsoku w:val="0"/>
        <w:overflowPunct w:val="0"/>
        <w:autoSpaceDE/>
        <w:autoSpaceDN/>
        <w:adjustRightInd/>
        <w:spacing w:before="578" w:line="256" w:lineRule="exact"/>
        <w:ind w:left="936" w:right="936"/>
        <w:jc w:val="both"/>
        <w:textAlignment w:val="baseline"/>
        <w:rPr>
          <w:sz w:val="21"/>
          <w:szCs w:val="21"/>
          <w:lang w:val="es-ES" w:eastAsia="es-ES"/>
        </w:rPr>
      </w:pPr>
      <w:r>
        <w:rPr>
          <w:sz w:val="21"/>
          <w:szCs w:val="21"/>
          <w:lang w:val="es-ES" w:eastAsia="es-ES"/>
        </w:rPr>
        <w:t>"UN ICO (sic) La Resolución No. TAT-2656-2015 de las 11:31 horas del treinta y minutos del 31 de julio del dos mil quince, notificada el 17 de agosto del 2015, expresamente indica que el recurre</w:t>
      </w:r>
      <w:r>
        <w:rPr>
          <w:sz w:val="21"/>
          <w:szCs w:val="21"/>
          <w:lang w:val="es-ES" w:eastAsia="es-ES"/>
        </w:rPr>
        <w:t>nte fue notificado del acto administrativo impugnado el 21 de octubre del año 2014, siendo que los recursos interpuestos en su contra resultan extemporáneos por haberse presentado el 30 de octubre del 2014. Solcito se aclare la fecha 21 de octubre del 2014</w:t>
      </w:r>
      <w:r>
        <w:rPr>
          <w:sz w:val="21"/>
          <w:szCs w:val="21"/>
          <w:lang w:val="es-ES" w:eastAsia="es-ES"/>
        </w:rPr>
        <w:t xml:space="preserve"> por considerar que existe un error material en cuanto a esa fecha, pues en lugar de 21 de octubre debe leerse correctamente 27 de octubre del 2014, porque fue precisamente el 27 de octubre del 2014 que el recurrente fue notificado mediante el fax </w:t>
      </w:r>
      <w:r w:rsidR="00AD5382">
        <w:rPr>
          <w:sz w:val="21"/>
          <w:szCs w:val="21"/>
          <w:lang w:val="es-ES" w:eastAsia="es-ES"/>
        </w:rPr>
        <w:t>XXXX</w:t>
      </w:r>
      <w:r>
        <w:rPr>
          <w:sz w:val="21"/>
          <w:szCs w:val="21"/>
          <w:lang w:val="es-ES" w:eastAsia="es-ES"/>
        </w:rPr>
        <w:t>-</w:t>
      </w:r>
      <w:r w:rsidR="00AD5382">
        <w:rPr>
          <w:sz w:val="21"/>
          <w:szCs w:val="21"/>
          <w:lang w:val="es-ES" w:eastAsia="es-ES"/>
        </w:rPr>
        <w:t>XXXX</w:t>
      </w:r>
      <w:r>
        <w:rPr>
          <w:sz w:val="21"/>
          <w:szCs w:val="21"/>
          <w:lang w:val="es-ES" w:eastAsia="es-ES"/>
        </w:rPr>
        <w:t xml:space="preserve">. Aporto copia certificada del escrito recibido por el CTP el 27 de marzo del 2009 que señala como lugar para recibir notificaciones el fax </w:t>
      </w:r>
      <w:r w:rsidR="00AD5382">
        <w:rPr>
          <w:sz w:val="21"/>
          <w:szCs w:val="21"/>
          <w:lang w:val="es-ES" w:eastAsia="es-ES"/>
        </w:rPr>
        <w:t>XXXXXXX</w:t>
      </w:r>
      <w:r>
        <w:rPr>
          <w:sz w:val="21"/>
          <w:szCs w:val="21"/>
          <w:lang w:val="es-ES" w:eastAsia="es-ES"/>
        </w:rPr>
        <w:t xml:space="preserve"> siendo desde que desde entonces no he cambiado el lugar para recibir notificaciones, que es precisa, única</w:t>
      </w:r>
      <w:r>
        <w:rPr>
          <w:sz w:val="21"/>
          <w:szCs w:val="21"/>
          <w:lang w:val="es-ES" w:eastAsia="es-ES"/>
        </w:rPr>
        <w:t xml:space="preserve"> y exclusivamente el fax </w:t>
      </w:r>
      <w:r w:rsidR="00AD5382">
        <w:rPr>
          <w:sz w:val="21"/>
          <w:szCs w:val="21"/>
          <w:lang w:val="es-ES" w:eastAsia="es-ES"/>
        </w:rPr>
        <w:t>XXXXXX</w:t>
      </w:r>
      <w:r>
        <w:rPr>
          <w:sz w:val="21"/>
          <w:szCs w:val="21"/>
          <w:lang w:val="es-ES" w:eastAsia="es-ES"/>
        </w:rPr>
        <w:t xml:space="preserve"> autorizado ante el CTP para notificar al concesionario A</w:t>
      </w:r>
      <w:r w:rsidR="00AD5382">
        <w:rPr>
          <w:sz w:val="21"/>
          <w:szCs w:val="21"/>
          <w:lang w:val="es-ES" w:eastAsia="es-ES"/>
        </w:rPr>
        <w:t>.R.</w:t>
      </w:r>
      <w:r>
        <w:rPr>
          <w:sz w:val="21"/>
          <w:szCs w:val="21"/>
          <w:lang w:val="es-ES" w:eastAsia="es-ES"/>
        </w:rPr>
        <w:t xml:space="preserve"> (Sic) C</w:t>
      </w:r>
      <w:r w:rsidR="00AD5382">
        <w:rPr>
          <w:sz w:val="21"/>
          <w:szCs w:val="21"/>
          <w:lang w:val="es-ES" w:eastAsia="es-ES"/>
        </w:rPr>
        <w:t>.</w:t>
      </w:r>
    </w:p>
    <w:p w:rsidR="00000000" w:rsidRDefault="00017586">
      <w:pPr>
        <w:kinsoku w:val="0"/>
        <w:overflowPunct w:val="0"/>
        <w:autoSpaceDE/>
        <w:autoSpaceDN/>
        <w:adjustRightInd/>
        <w:spacing w:before="256" w:line="256" w:lineRule="exact"/>
        <w:ind w:left="936" w:right="936"/>
        <w:jc w:val="both"/>
        <w:textAlignment w:val="baseline"/>
        <w:rPr>
          <w:spacing w:val="4"/>
          <w:sz w:val="21"/>
          <w:szCs w:val="21"/>
          <w:lang w:val="es-ES" w:eastAsia="es-ES"/>
        </w:rPr>
      </w:pPr>
      <w:r>
        <w:rPr>
          <w:spacing w:val="4"/>
          <w:sz w:val="21"/>
          <w:szCs w:val="21"/>
          <w:lang w:val="es-ES" w:eastAsia="es-ES"/>
        </w:rPr>
        <w:t xml:space="preserve">Aporto copia certificada del fax enviado por el CTP y recibido en el fax </w:t>
      </w:r>
      <w:r w:rsidR="00AD5382">
        <w:rPr>
          <w:spacing w:val="4"/>
          <w:sz w:val="21"/>
          <w:szCs w:val="21"/>
          <w:lang w:val="es-ES" w:eastAsia="es-ES"/>
        </w:rPr>
        <w:t xml:space="preserve">XXXXXXX </w:t>
      </w:r>
      <w:r>
        <w:rPr>
          <w:spacing w:val="4"/>
          <w:sz w:val="21"/>
          <w:szCs w:val="21"/>
          <w:lang w:val="es-ES" w:eastAsia="es-ES"/>
        </w:rPr>
        <w:t>que acredita que la notificación que nos ocupa se efectu</w:t>
      </w:r>
      <w:r>
        <w:rPr>
          <w:spacing w:val="4"/>
          <w:sz w:val="21"/>
          <w:szCs w:val="21"/>
          <w:lang w:val="es-ES" w:eastAsia="es-ES"/>
        </w:rPr>
        <w:t>ó el 27 de octubre del 2014. Aporto declaraciones juradas que acreditan que el lugar señalado para notificaciones de A</w:t>
      </w:r>
      <w:r w:rsidR="00AD5382">
        <w:rPr>
          <w:spacing w:val="4"/>
          <w:sz w:val="21"/>
          <w:szCs w:val="21"/>
          <w:lang w:val="es-ES" w:eastAsia="es-ES"/>
        </w:rPr>
        <w:t>.R.</w:t>
      </w:r>
      <w:r>
        <w:rPr>
          <w:spacing w:val="4"/>
          <w:sz w:val="21"/>
          <w:szCs w:val="21"/>
          <w:lang w:val="es-ES" w:eastAsia="es-ES"/>
        </w:rPr>
        <w:t xml:space="preserve"> (Sic) C</w:t>
      </w:r>
      <w:r w:rsidR="00AD5382">
        <w:rPr>
          <w:spacing w:val="4"/>
          <w:sz w:val="21"/>
          <w:szCs w:val="21"/>
          <w:lang w:val="es-ES" w:eastAsia="es-ES"/>
        </w:rPr>
        <w:t>.</w:t>
      </w:r>
      <w:r>
        <w:rPr>
          <w:spacing w:val="4"/>
          <w:sz w:val="21"/>
          <w:szCs w:val="21"/>
          <w:lang w:val="es-ES" w:eastAsia="es-ES"/>
        </w:rPr>
        <w:t xml:space="preserve"> desde marzo del 2009 es única y exclusivamente el fax </w:t>
      </w:r>
      <w:r w:rsidR="00AD5382">
        <w:rPr>
          <w:spacing w:val="4"/>
          <w:sz w:val="21"/>
          <w:szCs w:val="21"/>
          <w:lang w:val="es-ES" w:eastAsia="es-ES"/>
        </w:rPr>
        <w:t>XXXX</w:t>
      </w:r>
      <w:r>
        <w:rPr>
          <w:spacing w:val="4"/>
          <w:sz w:val="21"/>
          <w:szCs w:val="21"/>
          <w:lang w:val="es-ES" w:eastAsia="es-ES"/>
        </w:rPr>
        <w:t>-</w:t>
      </w:r>
      <w:r w:rsidR="00AD5382">
        <w:rPr>
          <w:spacing w:val="4"/>
          <w:sz w:val="21"/>
          <w:szCs w:val="21"/>
          <w:lang w:val="es-ES" w:eastAsia="es-ES"/>
        </w:rPr>
        <w:t>XXXX</w:t>
      </w:r>
      <w:r>
        <w:rPr>
          <w:spacing w:val="4"/>
          <w:sz w:val="21"/>
          <w:szCs w:val="21"/>
          <w:lang w:val="es-ES" w:eastAsia="es-ES"/>
        </w:rPr>
        <w:t>, y que acreditan que el acto recurrido fue not</w:t>
      </w:r>
      <w:r>
        <w:rPr>
          <w:spacing w:val="4"/>
          <w:sz w:val="21"/>
          <w:szCs w:val="21"/>
          <w:lang w:val="es-ES" w:eastAsia="es-ES"/>
        </w:rPr>
        <w:t>ificado el 27 y no el 21 de octubre del 2014. En consecuencia solcito que se aclare y adiciones (Sic) la sentencia en el sentido de si existe o no un error material que deba subsanarse, respecto de la numeración (27 en lugar de 21) a efectos de continuar c</w:t>
      </w:r>
      <w:r>
        <w:rPr>
          <w:spacing w:val="4"/>
          <w:sz w:val="21"/>
          <w:szCs w:val="21"/>
          <w:lang w:val="es-ES" w:eastAsia="es-ES"/>
        </w:rPr>
        <w:t>on el proceso administrativo y con el fin de que el Tribunal administrativo de Transportes (Sic) declare admisible el recurso de apelación y conozca los argumentos del recurrente apara resolver sobre el fondo del asunto y así tutelar los derechos del recur</w:t>
      </w:r>
      <w:r>
        <w:rPr>
          <w:spacing w:val="4"/>
          <w:sz w:val="21"/>
          <w:szCs w:val="21"/>
          <w:lang w:val="es-ES" w:eastAsia="es-ES"/>
        </w:rPr>
        <w:t>rente. (...)" (Léanse los folio 1 al 2 del expediente administrativo TAT-312-15)</w:t>
      </w:r>
    </w:p>
    <w:p w:rsidR="00000000" w:rsidRPr="00AD5382" w:rsidRDefault="00017586">
      <w:pPr>
        <w:kinsoku w:val="0"/>
        <w:overflowPunct w:val="0"/>
        <w:autoSpaceDE/>
        <w:autoSpaceDN/>
        <w:adjustRightInd/>
        <w:spacing w:before="335" w:line="268" w:lineRule="exact"/>
        <w:ind w:left="72"/>
        <w:textAlignment w:val="baseline"/>
        <w:rPr>
          <w:b/>
          <w:spacing w:val="23"/>
          <w:sz w:val="21"/>
          <w:szCs w:val="21"/>
          <w:lang w:val="es-ES" w:eastAsia="es-ES"/>
        </w:rPr>
      </w:pPr>
      <w:r w:rsidRPr="00AD5382">
        <w:rPr>
          <w:b/>
          <w:spacing w:val="23"/>
          <w:sz w:val="21"/>
          <w:szCs w:val="21"/>
          <w:lang w:val="es-ES" w:eastAsia="es-ES"/>
        </w:rPr>
        <w:t>REDACTA EL JUEZ PORTUGUEZ MÉNDEZ;</w:t>
      </w:r>
    </w:p>
    <w:p w:rsidR="00000000" w:rsidRPr="00AD5382" w:rsidRDefault="00017586">
      <w:pPr>
        <w:kinsoku w:val="0"/>
        <w:overflowPunct w:val="0"/>
        <w:autoSpaceDE/>
        <w:autoSpaceDN/>
        <w:adjustRightInd/>
        <w:spacing w:before="392" w:line="249" w:lineRule="exact"/>
        <w:ind w:left="72"/>
        <w:jc w:val="center"/>
        <w:textAlignment w:val="baseline"/>
        <w:rPr>
          <w:b/>
          <w:spacing w:val="24"/>
          <w:sz w:val="21"/>
          <w:szCs w:val="21"/>
          <w:lang w:val="es-ES" w:eastAsia="es-ES"/>
        </w:rPr>
      </w:pPr>
      <w:r w:rsidRPr="00AD5382">
        <w:rPr>
          <w:b/>
          <w:spacing w:val="24"/>
          <w:sz w:val="21"/>
          <w:szCs w:val="21"/>
          <w:lang w:val="es-ES" w:eastAsia="es-ES"/>
        </w:rPr>
        <w:t>CONSIDERANDO</w:t>
      </w:r>
    </w:p>
    <w:p w:rsidR="00000000" w:rsidRDefault="00017586">
      <w:pPr>
        <w:kinsoku w:val="0"/>
        <w:overflowPunct w:val="0"/>
        <w:autoSpaceDE/>
        <w:autoSpaceDN/>
        <w:adjustRightInd/>
        <w:spacing w:before="310" w:line="323" w:lineRule="exact"/>
        <w:ind w:left="72" w:right="144"/>
        <w:jc w:val="both"/>
        <w:textAlignment w:val="baseline"/>
        <w:rPr>
          <w:spacing w:val="11"/>
          <w:sz w:val="21"/>
          <w:szCs w:val="21"/>
          <w:lang w:val="es-ES" w:eastAsia="es-ES"/>
        </w:rPr>
      </w:pPr>
      <w:r w:rsidRPr="00AD5382">
        <w:rPr>
          <w:b/>
          <w:spacing w:val="11"/>
          <w:sz w:val="25"/>
          <w:szCs w:val="25"/>
          <w:lang w:val="es-ES" w:eastAsia="es-ES"/>
        </w:rPr>
        <w:t>ÚNICO.</w:t>
      </w:r>
      <w:r>
        <w:rPr>
          <w:spacing w:val="11"/>
          <w:sz w:val="25"/>
          <w:szCs w:val="25"/>
          <w:lang w:val="es-ES" w:eastAsia="es-ES"/>
        </w:rPr>
        <w:t xml:space="preserve"> </w:t>
      </w:r>
      <w:r>
        <w:rPr>
          <w:spacing w:val="11"/>
          <w:sz w:val="21"/>
          <w:szCs w:val="21"/>
          <w:lang w:val="es-ES" w:eastAsia="es-ES"/>
        </w:rPr>
        <w:t>La solicitud de adición y/o aclaración, con fundamento en lo dispuesto en el artículo 158 del Código Procesal Civil, de s</w:t>
      </w:r>
      <w:r>
        <w:rPr>
          <w:spacing w:val="11"/>
          <w:sz w:val="21"/>
          <w:szCs w:val="21"/>
          <w:lang w:val="es-ES" w:eastAsia="es-ES"/>
        </w:rPr>
        <w:t>upletoria aplicación de conformidad con el artículo 229 numeral 2, de la Ley General de la Administración Pública, debe presentarse dentro de los tres días hábiles posteriores a la notificación de la resolución.</w:t>
      </w:r>
    </w:p>
    <w:p w:rsidR="00000000" w:rsidRDefault="00017586">
      <w:pPr>
        <w:kinsoku w:val="0"/>
        <w:overflowPunct w:val="0"/>
        <w:autoSpaceDE/>
        <w:autoSpaceDN/>
        <w:adjustRightInd/>
        <w:spacing w:before="322" w:line="317" w:lineRule="exact"/>
        <w:ind w:left="72" w:right="144"/>
        <w:jc w:val="both"/>
        <w:textAlignment w:val="baseline"/>
        <w:rPr>
          <w:spacing w:val="16"/>
          <w:sz w:val="21"/>
          <w:szCs w:val="21"/>
          <w:lang w:val="es-ES" w:eastAsia="es-ES"/>
        </w:rPr>
      </w:pPr>
      <w:r>
        <w:rPr>
          <w:spacing w:val="16"/>
          <w:sz w:val="21"/>
          <w:szCs w:val="21"/>
          <w:lang w:val="es-ES" w:eastAsia="es-ES"/>
        </w:rPr>
        <w:t>La Resolución número TAT-2656-2015 de las on</w:t>
      </w:r>
      <w:r>
        <w:rPr>
          <w:spacing w:val="16"/>
          <w:sz w:val="21"/>
          <w:szCs w:val="21"/>
          <w:lang w:val="es-ES" w:eastAsia="es-ES"/>
        </w:rPr>
        <w:t>ce horas treinta y un minutos del treinta y uno de julio del dos mil quince, fue notificada vía fax 17 de agosto del 2015, a</w:t>
      </w:r>
    </w:p>
    <w:p w:rsidR="00000000" w:rsidRDefault="00017586">
      <w:pPr>
        <w:widowControl/>
        <w:rPr>
          <w:sz w:val="24"/>
          <w:szCs w:val="24"/>
        </w:rPr>
        <w:sectPr w:rsidR="00000000">
          <w:pgSz w:w="12134" w:h="15840"/>
          <w:pgMar w:top="1400" w:right="1540" w:bottom="250" w:left="1474" w:header="720" w:footer="720" w:gutter="0"/>
          <w:cols w:space="720"/>
          <w:noEndnote/>
        </w:sectPr>
      </w:pPr>
    </w:p>
    <w:p w:rsidR="00000000" w:rsidRDefault="00017586">
      <w:pPr>
        <w:kinsoku w:val="0"/>
        <w:overflowPunct w:val="0"/>
        <w:autoSpaceDE/>
        <w:autoSpaceDN/>
        <w:adjustRightInd/>
        <w:spacing w:before="1" w:line="319" w:lineRule="exact"/>
        <w:ind w:left="144" w:right="72"/>
        <w:jc w:val="both"/>
        <w:textAlignment w:val="baseline"/>
        <w:rPr>
          <w:spacing w:val="4"/>
          <w:sz w:val="23"/>
          <w:szCs w:val="23"/>
          <w:lang w:val="es-ES" w:eastAsia="es-ES"/>
        </w:rPr>
      </w:pPr>
      <w:r>
        <w:rPr>
          <w:b/>
          <w:bCs/>
          <w:spacing w:val="4"/>
          <w:sz w:val="18"/>
          <w:szCs w:val="18"/>
          <w:lang w:val="es-ES" w:eastAsia="es-ES"/>
        </w:rPr>
        <w:lastRenderedPageBreak/>
        <w:t>A</w:t>
      </w:r>
      <w:r w:rsidR="00AD5382">
        <w:rPr>
          <w:b/>
          <w:bCs/>
          <w:spacing w:val="4"/>
          <w:sz w:val="18"/>
          <w:szCs w:val="18"/>
          <w:lang w:val="es-ES" w:eastAsia="es-ES"/>
        </w:rPr>
        <w:t>.R.C.V.</w:t>
      </w:r>
      <w:r>
        <w:rPr>
          <w:b/>
          <w:bCs/>
          <w:spacing w:val="4"/>
          <w:sz w:val="18"/>
          <w:szCs w:val="18"/>
          <w:lang w:val="es-ES" w:eastAsia="es-ES"/>
        </w:rPr>
        <w:t xml:space="preserve">, </w:t>
      </w:r>
      <w:r>
        <w:rPr>
          <w:spacing w:val="4"/>
          <w:sz w:val="23"/>
          <w:szCs w:val="23"/>
          <w:lang w:val="es-ES" w:eastAsia="es-ES"/>
        </w:rPr>
        <w:t xml:space="preserve">cédula de identidad número </w:t>
      </w:r>
      <w:r w:rsidR="00AD5382">
        <w:rPr>
          <w:spacing w:val="4"/>
          <w:sz w:val="23"/>
          <w:szCs w:val="23"/>
          <w:lang w:val="es-ES" w:eastAsia="es-ES"/>
        </w:rPr>
        <w:t>…</w:t>
      </w:r>
      <w:r>
        <w:rPr>
          <w:spacing w:val="4"/>
          <w:sz w:val="23"/>
          <w:szCs w:val="23"/>
          <w:lang w:val="es-ES" w:eastAsia="es-ES"/>
        </w:rPr>
        <w:t>, y éste, presentó</w:t>
      </w:r>
      <w:r>
        <w:rPr>
          <w:spacing w:val="4"/>
          <w:sz w:val="23"/>
          <w:szCs w:val="23"/>
          <w:lang w:val="es-ES" w:eastAsia="es-ES"/>
        </w:rPr>
        <w:t xml:space="preserve"> solicitud de Adición y Aclaración el día </w:t>
      </w:r>
      <w:r>
        <w:rPr>
          <w:b/>
          <w:bCs/>
          <w:spacing w:val="4"/>
          <w:sz w:val="23"/>
          <w:szCs w:val="23"/>
          <w:lang w:val="es-ES" w:eastAsia="es-ES"/>
        </w:rPr>
        <w:t xml:space="preserve">20 de agosto de 2015, </w:t>
      </w:r>
      <w:r>
        <w:rPr>
          <w:spacing w:val="4"/>
          <w:sz w:val="23"/>
          <w:szCs w:val="23"/>
          <w:lang w:val="es-ES" w:eastAsia="es-ES"/>
        </w:rPr>
        <w:t>ante el Tribunal Administrativo de Transporte, por lo cual la solicitud se encuentra en tiempo.</w:t>
      </w:r>
    </w:p>
    <w:p w:rsidR="00000000" w:rsidRDefault="00017586">
      <w:pPr>
        <w:kinsoku w:val="0"/>
        <w:overflowPunct w:val="0"/>
        <w:autoSpaceDE/>
        <w:autoSpaceDN/>
        <w:adjustRightInd/>
        <w:spacing w:before="376" w:line="318" w:lineRule="exact"/>
        <w:ind w:left="144" w:right="72"/>
        <w:jc w:val="both"/>
        <w:textAlignment w:val="baseline"/>
        <w:rPr>
          <w:spacing w:val="4"/>
          <w:sz w:val="23"/>
          <w:szCs w:val="23"/>
          <w:lang w:val="es-ES" w:eastAsia="es-ES"/>
        </w:rPr>
      </w:pPr>
      <w:r>
        <w:rPr>
          <w:spacing w:val="4"/>
          <w:sz w:val="23"/>
          <w:szCs w:val="23"/>
          <w:lang w:val="es-ES" w:eastAsia="es-ES"/>
        </w:rPr>
        <w:t>Ahora bien, respecto al fondo de la solicitud, ha de indicarse que únicamente procede la adición</w:t>
      </w:r>
      <w:r>
        <w:rPr>
          <w:spacing w:val="4"/>
          <w:sz w:val="23"/>
          <w:szCs w:val="23"/>
          <w:lang w:val="es-ES" w:eastAsia="es-ES"/>
        </w:rPr>
        <w:t xml:space="preserve"> o aclaración de una resolución respecto de </w:t>
      </w:r>
      <w:r>
        <w:rPr>
          <w:i/>
          <w:iCs/>
          <w:spacing w:val="4"/>
          <w:sz w:val="23"/>
          <w:szCs w:val="23"/>
          <w:lang w:val="es-ES" w:eastAsia="es-ES"/>
        </w:rPr>
        <w:t xml:space="preserve">la parte dispositiva del </w:t>
      </w:r>
      <w:r>
        <w:rPr>
          <w:i/>
          <w:iCs/>
          <w:spacing w:val="4"/>
          <w:sz w:val="23"/>
          <w:szCs w:val="23"/>
          <w:vertAlign w:val="subscript"/>
          <w:lang w:val="es-ES" w:eastAsia="es-ES"/>
        </w:rPr>
        <w:t>.</w:t>
      </w:r>
      <w:r>
        <w:rPr>
          <w:i/>
          <w:iCs/>
          <w:spacing w:val="4"/>
          <w:sz w:val="23"/>
          <w:szCs w:val="23"/>
          <w:lang w:val="es-ES" w:eastAsia="es-ES"/>
        </w:rPr>
        <w:t xml:space="preserve">fallo, </w:t>
      </w:r>
      <w:r>
        <w:rPr>
          <w:spacing w:val="4"/>
          <w:sz w:val="23"/>
          <w:szCs w:val="23"/>
          <w:lang w:val="es-ES" w:eastAsia="es-ES"/>
        </w:rPr>
        <w:t xml:space="preserve">teniendo este Tribunal la prohibición expresa para variar y modificar sus resoluciones, como lo pretende el solicitante al indicar </w:t>
      </w:r>
      <w:r>
        <w:rPr>
          <w:i/>
          <w:iCs/>
          <w:spacing w:val="4"/>
          <w:sz w:val="23"/>
          <w:szCs w:val="23"/>
          <w:lang w:val="es-ES" w:eastAsia="es-ES"/>
        </w:rPr>
        <w:t>"En consecuencia solicito que se aclare y adicio</w:t>
      </w:r>
      <w:r>
        <w:rPr>
          <w:i/>
          <w:iCs/>
          <w:spacing w:val="4"/>
          <w:sz w:val="23"/>
          <w:szCs w:val="23"/>
          <w:lang w:val="es-ES" w:eastAsia="es-ES"/>
        </w:rPr>
        <w:t>nes (Sic) la sentencia en el sentido de si existe o no un error material que deba subsanarse, respecto de la numeración (27 en lugar de 21) a efectos de continuar con el proceso administrativo y con el</w:t>
      </w:r>
      <w:r>
        <w:rPr>
          <w:i/>
          <w:iCs/>
          <w:spacing w:val="4"/>
          <w:sz w:val="23"/>
          <w:szCs w:val="23"/>
          <w:lang w:val="es-ES" w:eastAsia="es-ES"/>
        </w:rPr>
        <w:t>,</w:t>
      </w:r>
      <w:r w:rsidR="00AD5382">
        <w:rPr>
          <w:i/>
          <w:iCs/>
          <w:spacing w:val="4"/>
          <w:sz w:val="23"/>
          <w:szCs w:val="23"/>
          <w:lang w:val="es-ES" w:eastAsia="es-ES"/>
        </w:rPr>
        <w:t xml:space="preserve"> </w:t>
      </w:r>
      <w:r>
        <w:rPr>
          <w:i/>
          <w:iCs/>
          <w:spacing w:val="4"/>
          <w:sz w:val="23"/>
          <w:szCs w:val="23"/>
          <w:lang w:val="es-ES" w:eastAsia="es-ES"/>
        </w:rPr>
        <w:t xml:space="preserve">fin de que el Tribunal administrativo de Transportes </w:t>
      </w:r>
      <w:r>
        <w:rPr>
          <w:i/>
          <w:iCs/>
          <w:spacing w:val="4"/>
          <w:sz w:val="23"/>
          <w:szCs w:val="23"/>
          <w:lang w:val="es-ES" w:eastAsia="es-ES"/>
        </w:rPr>
        <w:t xml:space="preserve">(Sic) declare admisible el recurso de apelación </w:t>
      </w:r>
      <w:r>
        <w:rPr>
          <w:spacing w:val="4"/>
          <w:sz w:val="23"/>
          <w:szCs w:val="23"/>
          <w:lang w:val="es-ES" w:eastAsia="es-ES"/>
        </w:rPr>
        <w:t xml:space="preserve">y </w:t>
      </w:r>
      <w:r>
        <w:rPr>
          <w:i/>
          <w:iCs/>
          <w:spacing w:val="4"/>
          <w:sz w:val="23"/>
          <w:szCs w:val="23"/>
          <w:lang w:val="es-ES" w:eastAsia="es-ES"/>
        </w:rPr>
        <w:t xml:space="preserve">conozca los argumentos del recurrente apara resolver sobre el fondo del asunto y así tutelar los derechos del recurrente" </w:t>
      </w:r>
      <w:r>
        <w:rPr>
          <w:spacing w:val="4"/>
          <w:sz w:val="23"/>
          <w:szCs w:val="23"/>
          <w:lang w:val="es-ES" w:eastAsia="es-ES"/>
        </w:rPr>
        <w:t>lo que pretende es una revisión de los alcances de la resolución, la cual res</w:t>
      </w:r>
      <w:r>
        <w:rPr>
          <w:spacing w:val="4"/>
          <w:sz w:val="23"/>
          <w:szCs w:val="23"/>
          <w:lang w:val="es-ES" w:eastAsia="es-ES"/>
        </w:rPr>
        <w:t>ulta a todas luces improcedente, toda vez que la parte dispositiva de la resolución sobre la cual se solicita la adición y aclaración, dimensionó claramente sus efectos, al constatarse a folio 28 del expediente TAT-253-15 la copia certificada por el Consej</w:t>
      </w:r>
      <w:r>
        <w:rPr>
          <w:spacing w:val="4"/>
          <w:sz w:val="23"/>
          <w:szCs w:val="23"/>
          <w:lang w:val="es-ES" w:eastAsia="es-ES"/>
        </w:rPr>
        <w:t>o de Transporte Público del comprobante de notificación del Artículo 7.2.8 de la Sesión Ordinaria 08-2014 del 30 de setiembre del 2014, al fax 22271174 a las 08:52 horas del 21 de octubre del 2014, observándose que el número de fax del comprobante de notif</w:t>
      </w:r>
      <w:r>
        <w:rPr>
          <w:spacing w:val="4"/>
          <w:sz w:val="23"/>
          <w:szCs w:val="23"/>
          <w:lang w:val="es-ES" w:eastAsia="es-ES"/>
        </w:rPr>
        <w:t>icación certificado por el CTP, es el mismo número mismo que señala el recurrente en su libelo de solicitud de adición y aclaración.</w:t>
      </w:r>
    </w:p>
    <w:p w:rsidR="00000000" w:rsidRDefault="00017586">
      <w:pPr>
        <w:kinsoku w:val="0"/>
        <w:overflowPunct w:val="0"/>
        <w:autoSpaceDE/>
        <w:autoSpaceDN/>
        <w:adjustRightInd/>
        <w:spacing w:before="322" w:line="319" w:lineRule="exact"/>
        <w:ind w:left="144" w:right="72"/>
        <w:jc w:val="both"/>
        <w:textAlignment w:val="baseline"/>
        <w:rPr>
          <w:sz w:val="23"/>
          <w:szCs w:val="23"/>
          <w:lang w:val="es-ES" w:eastAsia="es-ES"/>
        </w:rPr>
      </w:pPr>
      <w:r>
        <w:rPr>
          <w:sz w:val="23"/>
          <w:szCs w:val="23"/>
          <w:lang w:val="es-ES" w:eastAsia="es-ES"/>
        </w:rPr>
        <w:t>Sobre las facultades del Juez para adicionar o aclarar una resolución, el Tribunal Contencioso Administrativo, Sección Prim</w:t>
      </w:r>
      <w:r>
        <w:rPr>
          <w:sz w:val="23"/>
          <w:szCs w:val="23"/>
          <w:lang w:val="es-ES" w:eastAsia="es-ES"/>
        </w:rPr>
        <w:t>era, en resolución número 38-2006 de las 10:05 Hrs, del 3 de febrero del 2006, estableció que éstos no incluyen los poderes de enmienda ni rectificación como a continuación se indica:</w:t>
      </w:r>
    </w:p>
    <w:p w:rsidR="00000000" w:rsidRPr="00AD5382" w:rsidRDefault="00017586">
      <w:pPr>
        <w:kinsoku w:val="0"/>
        <w:overflowPunct w:val="0"/>
        <w:autoSpaceDE/>
        <w:autoSpaceDN/>
        <w:adjustRightInd/>
        <w:spacing w:before="305" w:line="255" w:lineRule="exact"/>
        <w:ind w:left="936" w:right="936"/>
        <w:jc w:val="both"/>
        <w:textAlignment w:val="baseline"/>
        <w:rPr>
          <w:szCs w:val="23"/>
          <w:lang w:val="es-ES" w:eastAsia="es-ES"/>
        </w:rPr>
      </w:pPr>
      <w:r w:rsidRPr="00AD5382">
        <w:rPr>
          <w:szCs w:val="23"/>
          <w:lang w:val="es-ES" w:eastAsia="es-ES"/>
        </w:rPr>
        <w:t xml:space="preserve">"(...) III. En virtud de lo anterior, </w:t>
      </w:r>
      <w:r w:rsidRPr="00AD5382">
        <w:rPr>
          <w:b/>
          <w:bCs/>
          <w:szCs w:val="23"/>
          <w:lang w:val="es-ES" w:eastAsia="es-ES"/>
        </w:rPr>
        <w:t>el juez no tiene poderes de rectif</w:t>
      </w:r>
      <w:r w:rsidRPr="00AD5382">
        <w:rPr>
          <w:b/>
          <w:bCs/>
          <w:szCs w:val="23"/>
          <w:lang w:val="es-ES" w:eastAsia="es-ES"/>
        </w:rPr>
        <w:t xml:space="preserve">icación ni de enmienda, sino exclusivamente de ampliación o aclaración de lo que hubiese omitido considerar, y debe tenerse en cuenta que las aclaraciones o ampliaciones o las correcciones de errores materiales solicitadas, deben </w:t>
      </w:r>
      <w:r w:rsidRPr="00AD5382">
        <w:rPr>
          <w:szCs w:val="23"/>
          <w:lang w:val="es-ES" w:eastAsia="es-ES"/>
        </w:rPr>
        <w:t xml:space="preserve">ser </w:t>
      </w:r>
      <w:r w:rsidRPr="00AD5382">
        <w:rPr>
          <w:b/>
          <w:bCs/>
          <w:szCs w:val="23"/>
          <w:lang w:val="es-ES" w:eastAsia="es-ES"/>
        </w:rPr>
        <w:t xml:space="preserve">de tal naturaleza que </w:t>
      </w:r>
      <w:r w:rsidRPr="00AD5382">
        <w:rPr>
          <w:b/>
          <w:bCs/>
          <w:szCs w:val="23"/>
          <w:lang w:val="es-ES" w:eastAsia="es-ES"/>
        </w:rPr>
        <w:t xml:space="preserve">no alteren lo sustancial de la decisión, </w:t>
      </w:r>
      <w:r w:rsidRPr="00AD5382">
        <w:rPr>
          <w:szCs w:val="23"/>
          <w:lang w:val="es-ES" w:eastAsia="es-ES"/>
        </w:rPr>
        <w:t>pues lo contrario implicaría admitir que el juez puede variar en forma reiterada las conclusiones del litigio sometido a su conocimiento (...)"</w:t>
      </w:r>
    </w:p>
    <w:p w:rsidR="00000000" w:rsidRDefault="00017586">
      <w:pPr>
        <w:kinsoku w:val="0"/>
        <w:overflowPunct w:val="0"/>
        <w:autoSpaceDE/>
        <w:autoSpaceDN/>
        <w:adjustRightInd/>
        <w:spacing w:before="275" w:line="327" w:lineRule="exact"/>
        <w:ind w:left="144" w:right="72"/>
        <w:jc w:val="both"/>
        <w:textAlignment w:val="baseline"/>
        <w:rPr>
          <w:spacing w:val="4"/>
          <w:sz w:val="23"/>
          <w:szCs w:val="23"/>
          <w:lang w:val="es-ES" w:eastAsia="es-ES"/>
        </w:rPr>
      </w:pPr>
      <w:r>
        <w:rPr>
          <w:spacing w:val="4"/>
          <w:sz w:val="23"/>
          <w:szCs w:val="23"/>
          <w:lang w:val="es-ES" w:eastAsia="es-ES"/>
        </w:rPr>
        <w:t>Aspectos desarrollados con mayor detalle por el mismo Tribunal Contenci</w:t>
      </w:r>
      <w:r>
        <w:rPr>
          <w:spacing w:val="4"/>
          <w:sz w:val="23"/>
          <w:szCs w:val="23"/>
          <w:lang w:val="es-ES" w:eastAsia="es-ES"/>
        </w:rPr>
        <w:t>oso Administrativo, Sección Primera, en resolución número 24-2008 de las 10:00 Hrs, del 6 de febrero del 2008 que, siguiendo la jurisprudencia de la Sala Primera estableció lo siguiente:</w:t>
      </w:r>
    </w:p>
    <w:p w:rsidR="00000000" w:rsidRPr="00AD5382" w:rsidRDefault="00017586">
      <w:pPr>
        <w:kinsoku w:val="0"/>
        <w:overflowPunct w:val="0"/>
        <w:autoSpaceDE/>
        <w:autoSpaceDN/>
        <w:adjustRightInd/>
        <w:spacing w:before="409" w:after="530" w:line="259" w:lineRule="exact"/>
        <w:ind w:left="936" w:right="936"/>
        <w:jc w:val="both"/>
        <w:textAlignment w:val="baseline"/>
        <w:rPr>
          <w:sz w:val="22"/>
          <w:szCs w:val="23"/>
          <w:lang w:val="es-ES" w:eastAsia="es-ES"/>
        </w:rPr>
      </w:pPr>
      <w:r w:rsidRPr="00AD5382">
        <w:rPr>
          <w:b/>
          <w:bCs/>
          <w:sz w:val="22"/>
          <w:szCs w:val="23"/>
          <w:lang w:val="es-ES" w:eastAsia="es-ES"/>
        </w:rPr>
        <w:t xml:space="preserve">"(...) II)- SOBRE LA AD1CION Y ACLARACION DE LAS SENTENCIAS: </w:t>
      </w:r>
      <w:r w:rsidRPr="00AD5382">
        <w:rPr>
          <w:sz w:val="22"/>
          <w:szCs w:val="23"/>
          <w:lang w:val="es-ES" w:eastAsia="es-ES"/>
        </w:rPr>
        <w:t>Respecto</w:t>
      </w:r>
      <w:r w:rsidRPr="00AD5382">
        <w:rPr>
          <w:sz w:val="22"/>
          <w:szCs w:val="23"/>
          <w:lang w:val="es-ES" w:eastAsia="es-ES"/>
        </w:rPr>
        <w:t xml:space="preserve"> a las gestiones de adición y aclaración se ha establecido que la sentencia no puede ser modificada o variada por el propio Juez que la dictó, pero se permite que sea aclarada o adicionada en su parte</w:t>
      </w:r>
    </w:p>
    <w:p w:rsidR="00000000" w:rsidRDefault="00017586">
      <w:pPr>
        <w:widowControl/>
        <w:rPr>
          <w:sz w:val="24"/>
          <w:szCs w:val="24"/>
        </w:rPr>
        <w:sectPr w:rsidR="00000000">
          <w:pgSz w:w="12134" w:h="15840"/>
          <w:pgMar w:top="1360" w:right="1542" w:bottom="200" w:left="1472" w:header="720" w:footer="720" w:gutter="0"/>
          <w:cols w:space="720"/>
          <w:noEndnote/>
        </w:sectPr>
      </w:pPr>
    </w:p>
    <w:p w:rsidR="00000000" w:rsidRDefault="00017586" w:rsidP="00AD5382">
      <w:pPr>
        <w:kinsoku w:val="0"/>
        <w:overflowPunct w:val="0"/>
        <w:autoSpaceDE/>
        <w:autoSpaceDN/>
        <w:adjustRightInd/>
        <w:spacing w:before="12" w:line="247" w:lineRule="exact"/>
        <w:ind w:left="792" w:right="1660"/>
        <w:jc w:val="both"/>
        <w:textAlignment w:val="baseline"/>
        <w:rPr>
          <w:spacing w:val="-3"/>
          <w:sz w:val="22"/>
          <w:szCs w:val="22"/>
          <w:lang w:val="es-ES" w:eastAsia="es-ES"/>
        </w:rPr>
      </w:pPr>
      <w:r>
        <w:rPr>
          <w:spacing w:val="-3"/>
          <w:sz w:val="22"/>
          <w:szCs w:val="22"/>
          <w:lang w:val="es-ES" w:eastAsia="es-ES"/>
        </w:rPr>
        <w:lastRenderedPageBreak/>
        <w:t>dispositiva, esto de conformidad con lo estipulado en el numeral 158 párrafo primero del Código Procesal Civil, dentro del término de tres días. Se aclaran los puntos oscuros por no tener la claridad precisa que indica el numeral 153 de</w:t>
      </w:r>
      <w:r>
        <w:rPr>
          <w:spacing w:val="-3"/>
          <w:sz w:val="22"/>
          <w:szCs w:val="22"/>
          <w:lang w:val="es-ES" w:eastAsia="es-ES"/>
        </w:rPr>
        <w:t>l CPC y se adiciona la parte dispositiva respecto a extremos objeto de petición en la demanda que el juzgador hubiere omitido resolver en sentencia. Es por ello que la adición y la aclaración no son medios para impugnarlas, sino simples remedios procesales</w:t>
      </w:r>
      <w:r>
        <w:rPr>
          <w:spacing w:val="-3"/>
          <w:sz w:val="22"/>
          <w:szCs w:val="22"/>
          <w:lang w:val="es-ES" w:eastAsia="es-ES"/>
        </w:rPr>
        <w:t>, útiles para rectificar errores u omisiones cometidos, exclusivamente, en la parte dispositiva de un pronunciamiento determinado. A su vez debemos indicar que "la adición y la aclaración, tienen por propósito adicionar un pronunciamiento sobre una pretens</w:t>
      </w:r>
      <w:r>
        <w:rPr>
          <w:spacing w:val="-3"/>
          <w:sz w:val="22"/>
          <w:szCs w:val="22"/>
          <w:lang w:val="es-ES" w:eastAsia="es-ES"/>
        </w:rPr>
        <w:t>ión expresamente rogada que no fue resuelta, o, aclarar un extremo de la parte dispositiva que resulte ininteligible, ambigua o contradictoria con otra; pero en ningún caso mediante este tipo de solicitudes puede proponerse una reforma o una reconsideració</w:t>
      </w:r>
      <w:r>
        <w:rPr>
          <w:spacing w:val="-3"/>
          <w:sz w:val="22"/>
          <w:szCs w:val="22"/>
          <w:lang w:val="es-ES" w:eastAsia="es-ES"/>
        </w:rPr>
        <w:t>n del pronunciamiento, porque esto equivaldría tanto como pedir la revocatoria de la sentencia, siquiera parcial, lo que está legalmente vedado". (Sala Primera de la Corte Suprema de Justicia mediante resolución número 670-A-2005 de las nueve</w:t>
      </w:r>
    </w:p>
    <w:p w:rsidR="00000000" w:rsidRDefault="00017586">
      <w:pPr>
        <w:kinsoku w:val="0"/>
        <w:overflowPunct w:val="0"/>
        <w:autoSpaceDE/>
        <w:autoSpaceDN/>
        <w:adjustRightInd/>
        <w:spacing w:before="63" w:line="247" w:lineRule="exact"/>
        <w:ind w:left="792"/>
        <w:textAlignment w:val="baseline"/>
        <w:rPr>
          <w:spacing w:val="-1"/>
          <w:sz w:val="22"/>
          <w:szCs w:val="22"/>
          <w:lang w:val="es-ES" w:eastAsia="es-ES"/>
        </w:rPr>
      </w:pPr>
      <w:r>
        <w:rPr>
          <w:spacing w:val="-1"/>
          <w:sz w:val="22"/>
          <w:szCs w:val="22"/>
          <w:lang w:val="es-ES" w:eastAsia="es-ES"/>
        </w:rPr>
        <w:t>horas veintic</w:t>
      </w:r>
      <w:r>
        <w:rPr>
          <w:spacing w:val="-1"/>
          <w:sz w:val="22"/>
          <w:szCs w:val="22"/>
          <w:lang w:val="es-ES" w:eastAsia="es-ES"/>
        </w:rPr>
        <w:t>inco minutos del catorce de setiembre del año 2005) (...)"</w:t>
      </w:r>
    </w:p>
    <w:p w:rsidR="00000000" w:rsidRDefault="00017586">
      <w:pPr>
        <w:kinsoku w:val="0"/>
        <w:overflowPunct w:val="0"/>
        <w:autoSpaceDE/>
        <w:autoSpaceDN/>
        <w:adjustRightInd/>
        <w:spacing w:before="289" w:line="315" w:lineRule="exact"/>
        <w:ind w:right="1152"/>
        <w:jc w:val="both"/>
        <w:textAlignment w:val="baseline"/>
        <w:rPr>
          <w:spacing w:val="4"/>
          <w:sz w:val="22"/>
          <w:szCs w:val="22"/>
          <w:lang w:val="es-ES" w:eastAsia="es-ES"/>
        </w:rPr>
      </w:pPr>
      <w:r>
        <w:rPr>
          <w:spacing w:val="4"/>
          <w:sz w:val="22"/>
          <w:szCs w:val="22"/>
          <w:lang w:val="es-ES" w:eastAsia="es-ES"/>
        </w:rPr>
        <w:t>De acuerdo con lo anterior y al observarse que el Por Tanto de la Resolución número TAT-2656-2015 de las once horas treinta y un minutos del treinta y uno de julio del dos mil quince, no contiene e</w:t>
      </w:r>
      <w:r>
        <w:rPr>
          <w:spacing w:val="4"/>
          <w:sz w:val="22"/>
          <w:szCs w:val="22"/>
          <w:lang w:val="es-ES" w:eastAsia="es-ES"/>
        </w:rPr>
        <w:t>xtremos oscuros u omisos que justifiquen su adición o aclaración, lo procedente es el rechazo de la solicitud de adición y aclaración.</w:t>
      </w:r>
    </w:p>
    <w:p w:rsidR="00000000" w:rsidRPr="00AD5382" w:rsidRDefault="00017586">
      <w:pPr>
        <w:kinsoku w:val="0"/>
        <w:overflowPunct w:val="0"/>
        <w:autoSpaceDE/>
        <w:autoSpaceDN/>
        <w:adjustRightInd/>
        <w:spacing w:before="371" w:line="247" w:lineRule="exact"/>
        <w:jc w:val="center"/>
        <w:textAlignment w:val="baseline"/>
        <w:rPr>
          <w:b/>
          <w:spacing w:val="14"/>
          <w:sz w:val="22"/>
          <w:szCs w:val="22"/>
          <w:lang w:val="es-ES" w:eastAsia="es-ES"/>
        </w:rPr>
      </w:pPr>
      <w:r w:rsidRPr="00AD5382">
        <w:rPr>
          <w:b/>
          <w:spacing w:val="14"/>
          <w:sz w:val="22"/>
          <w:szCs w:val="22"/>
          <w:lang w:val="es-ES" w:eastAsia="es-ES"/>
        </w:rPr>
        <w:t>POR TANTO</w:t>
      </w:r>
    </w:p>
    <w:p w:rsidR="00000000" w:rsidRDefault="00017586">
      <w:pPr>
        <w:numPr>
          <w:ilvl w:val="0"/>
          <w:numId w:val="3"/>
        </w:numPr>
        <w:kinsoku w:val="0"/>
        <w:overflowPunct w:val="0"/>
        <w:autoSpaceDE/>
        <w:autoSpaceDN/>
        <w:adjustRightInd/>
        <w:spacing w:before="308" w:line="313" w:lineRule="exact"/>
        <w:ind w:right="1152"/>
        <w:jc w:val="both"/>
        <w:textAlignment w:val="baseline"/>
        <w:rPr>
          <w:sz w:val="22"/>
          <w:szCs w:val="22"/>
          <w:lang w:val="es-ES" w:eastAsia="es-ES"/>
        </w:rPr>
      </w:pPr>
      <w:r>
        <w:rPr>
          <w:sz w:val="22"/>
          <w:szCs w:val="22"/>
          <w:lang w:val="es-ES" w:eastAsia="es-ES"/>
        </w:rPr>
        <w:t>Se rechaza por improcedente la solicitud de Adición y Aclaración de la Resolución TAT-2656-2015 de las on</w:t>
      </w:r>
      <w:r>
        <w:rPr>
          <w:sz w:val="22"/>
          <w:szCs w:val="22"/>
          <w:lang w:val="es-ES" w:eastAsia="es-ES"/>
        </w:rPr>
        <w:t xml:space="preserve">ce horas treinta y un minutos del treinta y uno de julio del dos mil quince, presentada por el señor </w:t>
      </w:r>
      <w:r>
        <w:rPr>
          <w:b/>
          <w:bCs/>
          <w:sz w:val="19"/>
          <w:szCs w:val="19"/>
          <w:lang w:val="es-ES" w:eastAsia="es-ES"/>
        </w:rPr>
        <w:t>A</w:t>
      </w:r>
      <w:r w:rsidR="00AD5382">
        <w:rPr>
          <w:b/>
          <w:bCs/>
          <w:sz w:val="19"/>
          <w:szCs w:val="19"/>
          <w:lang w:val="es-ES" w:eastAsia="es-ES"/>
        </w:rPr>
        <w:t>.R.C.V.</w:t>
      </w:r>
      <w:r>
        <w:rPr>
          <w:b/>
          <w:bCs/>
          <w:sz w:val="19"/>
          <w:szCs w:val="19"/>
          <w:lang w:val="es-ES" w:eastAsia="es-ES"/>
        </w:rPr>
        <w:t xml:space="preserve">, </w:t>
      </w:r>
      <w:r>
        <w:rPr>
          <w:sz w:val="22"/>
          <w:szCs w:val="22"/>
          <w:lang w:val="es-ES" w:eastAsia="es-ES"/>
        </w:rPr>
        <w:t xml:space="preserve">cédula de identidad número </w:t>
      </w:r>
      <w:r w:rsidR="00AD5382">
        <w:rPr>
          <w:sz w:val="22"/>
          <w:szCs w:val="22"/>
          <w:lang w:val="es-ES" w:eastAsia="es-ES"/>
        </w:rPr>
        <w:t>..</w:t>
      </w:r>
      <w:r>
        <w:rPr>
          <w:sz w:val="22"/>
          <w:szCs w:val="22"/>
          <w:lang w:val="es-ES" w:eastAsia="es-ES"/>
        </w:rPr>
        <w:t>.</w:t>
      </w:r>
    </w:p>
    <w:p w:rsidR="00000000" w:rsidRDefault="00017586">
      <w:pPr>
        <w:numPr>
          <w:ilvl w:val="0"/>
          <w:numId w:val="4"/>
        </w:numPr>
        <w:kinsoku w:val="0"/>
        <w:overflowPunct w:val="0"/>
        <w:autoSpaceDE/>
        <w:autoSpaceDN/>
        <w:adjustRightInd/>
        <w:spacing w:before="306" w:line="310" w:lineRule="exact"/>
        <w:ind w:right="1152"/>
        <w:jc w:val="both"/>
        <w:textAlignment w:val="baseline"/>
        <w:rPr>
          <w:spacing w:val="4"/>
          <w:sz w:val="22"/>
          <w:szCs w:val="22"/>
          <w:lang w:val="es-ES" w:eastAsia="es-ES"/>
        </w:rPr>
      </w:pPr>
      <w:r>
        <w:rPr>
          <w:spacing w:val="4"/>
          <w:sz w:val="22"/>
          <w:szCs w:val="22"/>
          <w:lang w:val="es-ES" w:eastAsia="es-ES"/>
        </w:rPr>
        <w:t>Estese a lo resuelto en la Resolució</w:t>
      </w:r>
      <w:r>
        <w:rPr>
          <w:spacing w:val="4"/>
          <w:sz w:val="22"/>
          <w:szCs w:val="22"/>
          <w:lang w:val="es-ES" w:eastAsia="es-ES"/>
        </w:rPr>
        <w:t>n TAT-2656-2015 de las once horas treinta y un minutos del treinta y uno de julio del dos mil quince, emitida por el Tribunal Administrativo de Transporte.</w:t>
      </w:r>
    </w:p>
    <w:p w:rsidR="00AD5382" w:rsidRDefault="00AD5382" w:rsidP="00AD5382">
      <w:pPr>
        <w:kinsoku w:val="0"/>
        <w:overflowPunct w:val="0"/>
        <w:autoSpaceDE/>
        <w:autoSpaceDN/>
        <w:adjustRightInd/>
        <w:spacing w:before="306" w:line="310" w:lineRule="exact"/>
        <w:ind w:right="1152"/>
        <w:jc w:val="both"/>
        <w:textAlignment w:val="baseline"/>
        <w:rPr>
          <w:b/>
          <w:spacing w:val="4"/>
          <w:sz w:val="22"/>
          <w:szCs w:val="22"/>
          <w:lang w:val="es-ES" w:eastAsia="es-ES"/>
        </w:rPr>
      </w:pPr>
      <w:r>
        <w:rPr>
          <w:b/>
          <w:spacing w:val="4"/>
          <w:sz w:val="22"/>
          <w:szCs w:val="22"/>
          <w:lang w:val="es-ES" w:eastAsia="es-ES"/>
        </w:rPr>
        <w:t>NOTIFIQUESE.-</w:t>
      </w:r>
    </w:p>
    <w:p w:rsidR="00AD5382" w:rsidRPr="008127B1" w:rsidRDefault="00AD5382" w:rsidP="00AD5382">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AD5382" w:rsidRDefault="00AD5382" w:rsidP="00AD5382">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AD5382" w:rsidRPr="00AE0D42" w:rsidRDefault="00AD5382" w:rsidP="00AD538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D5382" w:rsidRDefault="00AD5382" w:rsidP="00AD538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D5382" w:rsidRPr="00AD5382" w:rsidRDefault="00AD5382" w:rsidP="00AD5382">
      <w:pPr>
        <w:kinsoku w:val="0"/>
        <w:overflowPunct w:val="0"/>
        <w:autoSpaceDE/>
        <w:autoSpaceDN/>
        <w:adjustRightInd/>
        <w:spacing w:before="228" w:after="317" w:line="276" w:lineRule="exact"/>
        <w:ind w:left="72" w:right="72"/>
        <w:jc w:val="center"/>
        <w:textAlignment w:val="baseline"/>
        <w:rPr>
          <w:b/>
          <w:spacing w:val="4"/>
          <w:sz w:val="22"/>
          <w:szCs w:val="22"/>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 xml:space="preserve"> </w:t>
      </w:r>
      <w:bookmarkStart w:id="0" w:name="_GoBack"/>
      <w:bookmarkEnd w:id="0"/>
    </w:p>
    <w:sectPr w:rsidR="00AD5382" w:rsidRPr="00AD5382" w:rsidSect="00AD5382">
      <w:pgSz w:w="12134" w:h="15840"/>
      <w:pgMar w:top="2160" w:right="815" w:bottom="709" w:left="15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5955"/>
    <w:multiLevelType w:val="singleLevel"/>
    <w:tmpl w:val="20E44934"/>
    <w:lvl w:ilvl="0">
      <w:start w:val="1"/>
      <w:numFmt w:val="upperRoman"/>
      <w:lvlText w:val="%1.-"/>
      <w:lvlJc w:val="left"/>
      <w:pPr>
        <w:tabs>
          <w:tab w:val="num" w:pos="1512"/>
        </w:tabs>
        <w:ind w:left="1008"/>
      </w:pPr>
      <w:rPr>
        <w:b/>
        <w:snapToGrid/>
        <w:spacing w:val="3"/>
        <w:sz w:val="19"/>
        <w:szCs w:val="19"/>
      </w:rPr>
    </w:lvl>
  </w:abstractNum>
  <w:abstractNum w:abstractNumId="1" w15:restartNumberingAfterBreak="0">
    <w:nsid w:val="060E1052"/>
    <w:multiLevelType w:val="singleLevel"/>
    <w:tmpl w:val="1B981398"/>
    <w:lvl w:ilvl="0">
      <w:start w:val="1"/>
      <w:numFmt w:val="upperRoman"/>
      <w:lvlText w:val="%1.-"/>
      <w:lvlJc w:val="left"/>
      <w:pPr>
        <w:tabs>
          <w:tab w:val="num" w:pos="360"/>
        </w:tabs>
      </w:pPr>
      <w:rPr>
        <w:b/>
        <w:snapToGrid/>
        <w:sz w:val="22"/>
        <w:szCs w:val="22"/>
      </w:rPr>
    </w:lvl>
  </w:abstractNum>
  <w:num w:numId="1">
    <w:abstractNumId w:val="0"/>
  </w:num>
  <w:num w:numId="2">
    <w:abstractNumId w:val="0"/>
    <w:lvlOverride w:ilvl="0">
      <w:lvl w:ilvl="0">
        <w:numFmt w:val="upperRoman"/>
        <w:lvlText w:val="%1.-"/>
        <w:lvlJc w:val="left"/>
        <w:pPr>
          <w:tabs>
            <w:tab w:val="num" w:pos="1512"/>
          </w:tabs>
          <w:ind w:left="1008"/>
        </w:pPr>
        <w:rPr>
          <w:b/>
          <w:snapToGrid/>
          <w:spacing w:val="3"/>
          <w:sz w:val="19"/>
          <w:szCs w:val="19"/>
        </w:rPr>
      </w:lvl>
    </w:lvlOverride>
  </w:num>
  <w:num w:numId="3">
    <w:abstractNumId w:val="1"/>
  </w:num>
  <w:num w:numId="4">
    <w:abstractNumId w:val="1"/>
    <w:lvlOverride w:ilvl="0">
      <w:lvl w:ilvl="0">
        <w:numFmt w:val="upperRoman"/>
        <w:lvlText w:val="%1.-"/>
        <w:lvlJc w:val="left"/>
        <w:pPr>
          <w:tabs>
            <w:tab w:val="num" w:pos="432"/>
          </w:tabs>
        </w:pPr>
        <w:rPr>
          <w:b/>
          <w:snapToGrid/>
          <w:spacing w:val="4"/>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BE"/>
    <w:rsid w:val="00017586"/>
    <w:rsid w:val="000333BE"/>
    <w:rsid w:val="00AD53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F5A1F"/>
  <w14:defaultImageDpi w14:val="0"/>
  <w15:docId w15:val="{F00AF2B3-0A21-4275-A6FB-9B4D16E9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D5382"/>
    <w:rPr>
      <w:lang w:val="es-CR"/>
    </w:rPr>
  </w:style>
  <w:style w:type="character" w:customStyle="1" w:styleId="CharacterStyle1">
    <w:name w:val="Character Style 1"/>
    <w:uiPriority w:val="99"/>
    <w:rsid w:val="00AD53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1523</Words>
  <Characters>8378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2016-07-22T14:56:00Z</dcterms:created>
  <dcterms:modified xsi:type="dcterms:W3CDTF">2016-07-22T14:56:00Z</dcterms:modified>
</cp:coreProperties>
</file>